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5CB9E" w14:textId="6D162216" w:rsidR="00C66D5E" w:rsidRPr="00127592" w:rsidRDefault="00C66D5E" w:rsidP="00C66D5E">
      <w:pPr>
        <w:spacing w:line="360" w:lineRule="auto"/>
        <w:jc w:val="right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>Racibórz, dnia</w:t>
      </w:r>
      <w:r w:rsidR="00127592">
        <w:rPr>
          <w:rFonts w:ascii="Arial" w:hAnsi="Arial" w:cs="Arial"/>
          <w:color w:val="000000"/>
        </w:rPr>
        <w:t xml:space="preserve"> </w:t>
      </w:r>
      <w:r w:rsidR="0012261C">
        <w:rPr>
          <w:rFonts w:ascii="Arial" w:hAnsi="Arial" w:cs="Arial"/>
          <w:color w:val="000000"/>
        </w:rPr>
        <w:t>21</w:t>
      </w:r>
      <w:r w:rsidRPr="00127592">
        <w:rPr>
          <w:rFonts w:ascii="Arial" w:hAnsi="Arial" w:cs="Arial"/>
          <w:color w:val="000000"/>
        </w:rPr>
        <w:t xml:space="preserve"> grudnia 2022r.</w:t>
      </w:r>
    </w:p>
    <w:p w14:paraId="221C1F61" w14:textId="56EEBF80" w:rsidR="00C66D5E" w:rsidRPr="0012261C" w:rsidRDefault="00C66D5E" w:rsidP="00C66D5E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12261C">
        <w:rPr>
          <w:rFonts w:ascii="Arial" w:hAnsi="Arial" w:cs="Arial"/>
          <w:b/>
          <w:bCs/>
          <w:color w:val="000000"/>
        </w:rPr>
        <w:t>Biuro Radców Prawnych</w:t>
      </w:r>
    </w:p>
    <w:p w14:paraId="203564F9" w14:textId="397B1624" w:rsidR="00C66D5E" w:rsidRPr="0012261C" w:rsidRDefault="00C66D5E" w:rsidP="00C66D5E">
      <w:pPr>
        <w:spacing w:line="240" w:lineRule="auto"/>
        <w:rPr>
          <w:rFonts w:ascii="Arial" w:hAnsi="Arial" w:cs="Arial"/>
          <w:b/>
          <w:bCs/>
          <w:color w:val="000000"/>
        </w:rPr>
      </w:pPr>
      <w:r w:rsidRPr="0012261C">
        <w:rPr>
          <w:rFonts w:ascii="Arial" w:hAnsi="Arial" w:cs="Arial"/>
          <w:b/>
          <w:bCs/>
          <w:color w:val="000000"/>
        </w:rPr>
        <w:t>Urząd Miasta Racibórz</w:t>
      </w:r>
    </w:p>
    <w:p w14:paraId="420D3BA5" w14:textId="77777777" w:rsidR="00C66D5E" w:rsidRPr="00127592" w:rsidRDefault="00C66D5E" w:rsidP="00C66D5E">
      <w:pPr>
        <w:spacing w:line="360" w:lineRule="auto"/>
        <w:rPr>
          <w:rFonts w:ascii="Arial" w:hAnsi="Arial" w:cs="Arial"/>
          <w:color w:val="000000"/>
        </w:rPr>
      </w:pPr>
    </w:p>
    <w:p w14:paraId="3528449D" w14:textId="11D13648" w:rsidR="0081194F" w:rsidRPr="00127592" w:rsidRDefault="00000000">
      <w:pPr>
        <w:spacing w:line="360" w:lineRule="auto"/>
        <w:jc w:val="center"/>
        <w:rPr>
          <w:rFonts w:ascii="Arial" w:hAnsi="Arial" w:cs="Arial"/>
          <w:b/>
          <w:bCs/>
          <w:color w:val="000000"/>
        </w:rPr>
      </w:pPr>
      <w:r w:rsidRPr="00127592">
        <w:rPr>
          <w:rFonts w:ascii="Arial" w:hAnsi="Arial" w:cs="Arial"/>
          <w:b/>
          <w:bCs/>
          <w:color w:val="000000"/>
        </w:rPr>
        <w:t xml:space="preserve">Analiza  prawna skutków prawnych uchwały </w:t>
      </w:r>
      <w:bookmarkStart w:id="0" w:name="_Hlk121087534"/>
      <w:r w:rsidRPr="00127592">
        <w:rPr>
          <w:rFonts w:ascii="Arial" w:hAnsi="Arial" w:cs="Arial"/>
          <w:b/>
          <w:bCs/>
          <w:color w:val="000000"/>
        </w:rPr>
        <w:t xml:space="preserve">Nr XLVII/677/2022  </w:t>
      </w:r>
      <w:bookmarkEnd w:id="0"/>
      <w:r w:rsidRPr="00127592">
        <w:rPr>
          <w:rFonts w:ascii="Arial" w:hAnsi="Arial" w:cs="Arial"/>
          <w:b/>
          <w:bCs/>
          <w:color w:val="000000"/>
        </w:rPr>
        <w:t xml:space="preserve">Rady Miasta Racibórz z dnia 28 września 2022 r. w sprawie wstrzymania wykonania przedsięwzięcia pn. Raciborskie Centrum Aktywnej Integracji Społecznej – Budowa obiektu z wyposażeniem, </w:t>
      </w:r>
    </w:p>
    <w:p w14:paraId="1076A70D" w14:textId="396446B6" w:rsidR="0081194F" w:rsidRPr="00127592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27592">
        <w:rPr>
          <w:rFonts w:ascii="Arial" w:hAnsi="Arial" w:cs="Arial"/>
          <w:b/>
          <w:bCs/>
          <w:color w:val="000000"/>
        </w:rPr>
        <w:t>Cel i przedmiot analizy</w:t>
      </w:r>
    </w:p>
    <w:p w14:paraId="32F350C0" w14:textId="7F15131E" w:rsidR="0081194F" w:rsidRDefault="00000000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>Zasadniczym celem niniejszej analizy jest ocena skutków prawnych uchwały Nr</w:t>
      </w:r>
      <w:r w:rsidR="00127592" w:rsidRPr="00127592">
        <w:rPr>
          <w:rFonts w:ascii="Arial" w:hAnsi="Arial" w:cs="Arial"/>
          <w:color w:val="000000"/>
        </w:rPr>
        <w:t> </w:t>
      </w:r>
      <w:r w:rsidRPr="00127592">
        <w:rPr>
          <w:rFonts w:ascii="Arial" w:hAnsi="Arial" w:cs="Arial"/>
          <w:color w:val="000000"/>
        </w:rPr>
        <w:t>XLVII/677/2022 Rady Miasta Racibórz z dnia 28 września 2022 r. w sprawie wstrzymania wykonania przedsięwzięcia pn. Raciborskie Centrum Aktywnej Integracji Społecznej – Budowa obiektu z wyposażeniem w świetle Uchwały Nr 269/XXVI/2022 Kolegium Regionalnej Izby Obrachunkowej w Katowicach z dnia 17 listopada 2022 r. dotyczącej stwierdzenia nieważności w części uchwały Nr XLIX/697/2022 Rady Miasta Racibórz z dnia 26 października 2022 r. w</w:t>
      </w:r>
      <w:r w:rsidR="00C66D5E" w:rsidRPr="00127592">
        <w:rPr>
          <w:rFonts w:ascii="Arial" w:hAnsi="Arial" w:cs="Arial"/>
          <w:color w:val="000000"/>
        </w:rPr>
        <w:t> </w:t>
      </w:r>
      <w:r w:rsidRPr="00127592">
        <w:rPr>
          <w:rFonts w:ascii="Arial" w:hAnsi="Arial" w:cs="Arial"/>
          <w:color w:val="000000"/>
        </w:rPr>
        <w:t>sprawie zmiany wieloletniej prognozy finansowej oraz przepisów prawa finansowego i</w:t>
      </w:r>
      <w:r w:rsidR="00C66D5E" w:rsidRPr="00127592">
        <w:rPr>
          <w:rFonts w:ascii="Arial" w:hAnsi="Arial" w:cs="Arial"/>
          <w:color w:val="000000"/>
        </w:rPr>
        <w:t> </w:t>
      </w:r>
      <w:r w:rsidRPr="00127592">
        <w:rPr>
          <w:rFonts w:ascii="Arial" w:hAnsi="Arial" w:cs="Arial"/>
          <w:color w:val="000000"/>
        </w:rPr>
        <w:t>samorządowego.</w:t>
      </w:r>
    </w:p>
    <w:p w14:paraId="0E0C576F" w14:textId="77777777" w:rsidR="0012261C" w:rsidRPr="00127592" w:rsidRDefault="0012261C" w:rsidP="001226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</w:rPr>
      </w:pPr>
      <w:r w:rsidRPr="00127592">
        <w:rPr>
          <w:rFonts w:ascii="Arial" w:hAnsi="Arial" w:cs="Arial"/>
          <w:b/>
          <w:bCs/>
        </w:rPr>
        <w:t>Stan prawny</w:t>
      </w:r>
    </w:p>
    <w:p w14:paraId="668B6E1E" w14:textId="0A82EB55" w:rsidR="0012261C" w:rsidRPr="00127592" w:rsidRDefault="0012261C" w:rsidP="0012261C">
      <w:pPr>
        <w:spacing w:line="360" w:lineRule="auto"/>
        <w:ind w:firstLine="360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Podstawą prawną analizowanej uchwały był przede wszystkim przepis art. 231 ust. 1 ustawy z dnia 27 sierpnia 2009 r. o finansach publicznych (Dz.U. z 2022, poz. 1634, zwaną dalej </w:t>
      </w:r>
      <w:proofErr w:type="spellStart"/>
      <w:r w:rsidRPr="00127592">
        <w:rPr>
          <w:rFonts w:ascii="Arial" w:hAnsi="Arial" w:cs="Arial"/>
          <w:color w:val="000000"/>
        </w:rPr>
        <w:t>u.f.p</w:t>
      </w:r>
      <w:proofErr w:type="spellEnd"/>
      <w:r w:rsidRPr="00127592">
        <w:rPr>
          <w:rFonts w:ascii="Arial" w:hAnsi="Arial" w:cs="Arial"/>
          <w:color w:val="000000"/>
        </w:rPr>
        <w:t xml:space="preserve">.) oraz przepis art. 18 ust. 2 pkt. 15) ustawy z dnia 8 marca 1990r. o samorządzie gminnym (Dz.U. z 2022, poz. 559, zwana dalej </w:t>
      </w:r>
      <w:proofErr w:type="spellStart"/>
      <w:r w:rsidRPr="00127592">
        <w:rPr>
          <w:rFonts w:ascii="Arial" w:hAnsi="Arial" w:cs="Arial"/>
          <w:color w:val="000000"/>
        </w:rPr>
        <w:t>u.s.g</w:t>
      </w:r>
      <w:proofErr w:type="spellEnd"/>
      <w:r w:rsidRPr="00127592">
        <w:rPr>
          <w:rFonts w:ascii="Arial" w:hAnsi="Arial" w:cs="Arial"/>
          <w:color w:val="000000"/>
        </w:rPr>
        <w:t xml:space="preserve">.). Zgodnie z treścią normy art. 231 ust. 1 </w:t>
      </w:r>
      <w:proofErr w:type="spellStart"/>
      <w:r w:rsidRPr="00127592">
        <w:rPr>
          <w:rFonts w:ascii="Arial" w:hAnsi="Arial" w:cs="Arial"/>
          <w:color w:val="000000"/>
        </w:rPr>
        <w:t>u.f.p</w:t>
      </w:r>
      <w:proofErr w:type="spellEnd"/>
      <w:r w:rsidRPr="00127592">
        <w:rPr>
          <w:rFonts w:ascii="Arial" w:hAnsi="Arial" w:cs="Arial"/>
          <w:color w:val="000000"/>
        </w:rPr>
        <w:t xml:space="preserve">., </w:t>
      </w:r>
      <w:r w:rsidRPr="00127592">
        <w:rPr>
          <w:rFonts w:ascii="Arial" w:hAnsi="Arial" w:cs="Arial"/>
          <w:color w:val="000000"/>
          <w:shd w:val="clear" w:color="auto" w:fill="FFFFFF"/>
        </w:rPr>
        <w:t>zmiana kwot wydatków na realizację przedsięwzięć w ramach WPF (wieloletniej prognozy finansowej) może nastąpić w wyniku podjęcia uchwały organu stanowiącego jednostki samorządu terytorialnego wstrzymującej wykonywanie przedsięwzięcia</w:t>
      </w:r>
    </w:p>
    <w:p w14:paraId="48DC3775" w14:textId="77777777" w:rsidR="00127592" w:rsidRPr="00127592" w:rsidRDefault="00000000" w:rsidP="00127592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27592">
        <w:rPr>
          <w:rFonts w:ascii="Arial" w:hAnsi="Arial" w:cs="Arial"/>
          <w:b/>
          <w:bCs/>
          <w:color w:val="000000"/>
        </w:rPr>
        <w:t>Stan faktyczny</w:t>
      </w:r>
    </w:p>
    <w:p w14:paraId="634B528C" w14:textId="6564A3D5" w:rsidR="00127592" w:rsidRDefault="00000000" w:rsidP="0012261C">
      <w:pPr>
        <w:spacing w:line="360" w:lineRule="auto"/>
        <w:ind w:left="141" w:firstLine="567"/>
        <w:jc w:val="both"/>
        <w:rPr>
          <w:rFonts w:ascii="Arial" w:hAnsi="Arial" w:cs="Arial"/>
        </w:rPr>
      </w:pPr>
      <w:r w:rsidRPr="00127592">
        <w:rPr>
          <w:rFonts w:ascii="Arial" w:hAnsi="Arial" w:cs="Arial"/>
        </w:rPr>
        <w:t>W dniu 28 września 2022r., na sesji, Rada Miasta Racibórz podjęła uchwałę Nr</w:t>
      </w:r>
      <w:r w:rsidR="00127592">
        <w:rPr>
          <w:rFonts w:ascii="Arial" w:hAnsi="Arial" w:cs="Arial"/>
        </w:rPr>
        <w:t> </w:t>
      </w:r>
      <w:r w:rsidRPr="00127592">
        <w:rPr>
          <w:rFonts w:ascii="Arial" w:hAnsi="Arial" w:cs="Arial"/>
        </w:rPr>
        <w:t>XLVII/677/2022  w sprawie wstrzymania wykonania przedsięwzięcia pn. Raciborskie Centrum Aktywnej Integracji Społecznej – Budowa obiektu z wyposażeniem. Celem tej uchwały było postanowienie o wstrzymaniu wykonywania przedsięwzięcia pod nazwą "Raciborskie Centrum Aktywnej Integracji Społecznej - Budowa obiektu z wyposażeniem" z</w:t>
      </w:r>
      <w:r w:rsidR="00127592">
        <w:rPr>
          <w:rFonts w:ascii="Arial" w:hAnsi="Arial" w:cs="Arial"/>
        </w:rPr>
        <w:t> </w:t>
      </w:r>
      <w:r w:rsidRPr="00127592">
        <w:rPr>
          <w:rFonts w:ascii="Arial" w:hAnsi="Arial" w:cs="Arial"/>
        </w:rPr>
        <w:t xml:space="preserve">okresem realizacji 2021-2023 o łącznej wartości 11.984.920,90 zł. Uchwała podjęta została w okresie trwającego postępowania nadzorczego dotyczącego stwierdzenia nieważności </w:t>
      </w:r>
      <w:r w:rsidR="00127592" w:rsidRPr="00127592">
        <w:rPr>
          <w:rFonts w:ascii="Arial" w:hAnsi="Arial" w:cs="Arial"/>
        </w:rPr>
        <w:lastRenderedPageBreak/>
        <w:t>Uchwały Nr XLVI/660/2022 Rady Miasta Racibórz z dnia 31 sierpnia 2022r. w sprawie zmiany budżetu miasta na 2022 rok</w:t>
      </w:r>
      <w:r w:rsidRPr="00127592">
        <w:rPr>
          <w:rFonts w:ascii="Arial" w:hAnsi="Arial" w:cs="Arial"/>
        </w:rPr>
        <w:t xml:space="preserve"> oraz </w:t>
      </w:r>
      <w:r w:rsidR="00127592" w:rsidRPr="00127592">
        <w:rPr>
          <w:rFonts w:ascii="Arial" w:hAnsi="Arial" w:cs="Arial"/>
        </w:rPr>
        <w:t>Uchwały Nr XLVI/661/2022 Rady Miasta Racibórz z dnia 31.sierpnia 2022r. w sprawie zmiany wieloletniej prognozy finansowej.</w:t>
      </w:r>
      <w:r w:rsidRPr="00127592">
        <w:rPr>
          <w:rFonts w:ascii="Arial" w:hAnsi="Arial" w:cs="Arial"/>
        </w:rPr>
        <w:t xml:space="preserve"> Postępowanie to</w:t>
      </w:r>
      <w:r w:rsidR="00127592">
        <w:rPr>
          <w:rFonts w:ascii="Arial" w:hAnsi="Arial" w:cs="Arial"/>
        </w:rPr>
        <w:t> </w:t>
      </w:r>
      <w:r w:rsidRPr="00127592">
        <w:rPr>
          <w:rFonts w:ascii="Arial" w:hAnsi="Arial" w:cs="Arial"/>
        </w:rPr>
        <w:t>zostało wszczęte na podstawie zawiadomienia</w:t>
      </w:r>
      <w:r w:rsidR="00127592">
        <w:rPr>
          <w:rFonts w:ascii="Arial" w:hAnsi="Arial" w:cs="Arial"/>
        </w:rPr>
        <w:t xml:space="preserve"> Kolegium Regionalnej Izby Obrachunkowej w Katowicach </w:t>
      </w:r>
      <w:r w:rsidRPr="00127592">
        <w:rPr>
          <w:rFonts w:ascii="Arial" w:hAnsi="Arial" w:cs="Arial"/>
        </w:rPr>
        <w:t xml:space="preserve"> N</w:t>
      </w:r>
      <w:r w:rsidR="00127592">
        <w:rPr>
          <w:rFonts w:ascii="Arial" w:hAnsi="Arial" w:cs="Arial"/>
        </w:rPr>
        <w:t>r WA – 0712/120/22 z dnia 26 września 2022r.</w:t>
      </w:r>
    </w:p>
    <w:p w14:paraId="7EC01244" w14:textId="5B8AE395" w:rsidR="0081194F" w:rsidRPr="00127592" w:rsidRDefault="00000000">
      <w:p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14:paraId="2989C386" w14:textId="4B75F54A" w:rsidR="0081194F" w:rsidRPr="00127592" w:rsidRDefault="0012261C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  <w:shd w:val="clear" w:color="auto" w:fill="FFFFFF"/>
        </w:rPr>
        <w:t xml:space="preserve">Szczegółowe </w:t>
      </w:r>
      <w:proofErr w:type="spellStart"/>
      <w:r>
        <w:rPr>
          <w:rFonts w:ascii="Arial" w:hAnsi="Arial" w:cs="Arial"/>
          <w:b/>
          <w:bCs/>
          <w:color w:val="000000"/>
          <w:shd w:val="clear" w:color="auto" w:fill="FFFFFF"/>
        </w:rPr>
        <w:t>usalenia</w:t>
      </w:r>
      <w:proofErr w:type="spellEnd"/>
    </w:p>
    <w:p w14:paraId="251EB93C" w14:textId="77777777" w:rsidR="0081194F" w:rsidRPr="00127592" w:rsidRDefault="00000000">
      <w:p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W tym miejscu, aby zrozumieć ideę realizacji przedsięwzięć w ramach WPF i roli organów gminy w uchwalaniu zmian dotyczących WPF należy odnieść się do istoty WPF-u jako dokumentu, stanowiącego regulację prawną powołującą do życia wieloletnią prognozę finansową jako elementu wieloletniego planowania w gospodarce finansowej podmiotów publicznych dotyczących realizacji przedsięwzięć. Wieloletnia prognoza finansowa ma charakter obligatoryjny. Oznacza to, że organy j.s.t. nie mogą skutecznie zwolnić się z obowiązku jej opracowania, a w dalszej kolejności uchwalenia. Ma ona także sformalizowany charakter. Składa się z określonych części.  Dodatkowo trzeba zaznaczyć, że ma również silny związek z uchwałą budżetową. Przepisy rozdziału 2 w dziale V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mają charakter imperatywny i nie dają organom j.s.t. możliwości uznaniowego wprowadzenia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w.p.f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oraz swobody w zakresie kolejności uchwalenia budżetu i wieloletniej prognozy finansowej. </w:t>
      </w:r>
    </w:p>
    <w:p w14:paraId="26B4E633" w14:textId="77777777" w:rsidR="0081194F" w:rsidRPr="00127592" w:rsidRDefault="00000000">
      <w:p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u w:val="single"/>
        </w:rPr>
        <w:t xml:space="preserve">Zgodnie z treścią art. 226 ust. 4 </w:t>
      </w:r>
      <w:proofErr w:type="spellStart"/>
      <w:r w:rsidRPr="00127592">
        <w:rPr>
          <w:rFonts w:ascii="Arial" w:hAnsi="Arial" w:cs="Arial"/>
          <w:color w:val="000000"/>
          <w:u w:val="single"/>
        </w:rPr>
        <w:t>u.f.p</w:t>
      </w:r>
      <w:proofErr w:type="spellEnd"/>
      <w:r w:rsidRPr="00127592">
        <w:rPr>
          <w:rFonts w:ascii="Arial" w:hAnsi="Arial" w:cs="Arial"/>
          <w:color w:val="000000"/>
          <w:u w:val="single"/>
        </w:rPr>
        <w:t>.  wykaz przedsięwzięć stanowi integralną część uchwały w sprawie WPF</w:t>
      </w:r>
      <w:r w:rsidRPr="00127592">
        <w:rPr>
          <w:rFonts w:ascii="Arial" w:hAnsi="Arial" w:cs="Arial"/>
          <w:color w:val="000000"/>
        </w:rPr>
        <w:t xml:space="preserve"> i powinien być opracowany w formie załącznika zawierającego odrębnie dla każdego przedsięwzięcia informacje dotyczące: nazwy i celu, jednostki organizacyjnej odpowiedzialnej za realizację wykonywania przedsięwzięcia lub koordynującej jego wykonywanie, okresu realizacji i łącznych nakładów finansowych, limitów wydatków w poszczególnych latach oraz limitu zobowiązań.</w:t>
      </w:r>
    </w:p>
    <w:p w14:paraId="04EFFD3C" w14:textId="77777777" w:rsidR="0081194F" w:rsidRPr="00127592" w:rsidRDefault="00000000">
      <w:p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Ustawodawca poprzez treść art. 226 ust. </w:t>
      </w:r>
      <w:proofErr w:type="spellStart"/>
      <w:r w:rsidRPr="00127592">
        <w:rPr>
          <w:rFonts w:ascii="Arial" w:hAnsi="Arial" w:cs="Arial"/>
          <w:color w:val="000000"/>
        </w:rPr>
        <w:t>u.f.p</w:t>
      </w:r>
      <w:proofErr w:type="spellEnd"/>
      <w:r w:rsidRPr="00127592">
        <w:rPr>
          <w:rFonts w:ascii="Arial" w:hAnsi="Arial" w:cs="Arial"/>
          <w:color w:val="000000"/>
        </w:rPr>
        <w:t>. określił, co należy rozumieć pod pojęciem „przedsięwzięcie”, wymieniając to w trzech punktach. Są to wieloletnie:</w:t>
      </w:r>
    </w:p>
    <w:p w14:paraId="05D29DF3" w14:textId="77777777" w:rsidR="0081194F" w:rsidRPr="00127592" w:rsidRDefault="0000000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>programy, projekty lub zadania, w tym związane z programami finansowanymi z udziałem środków pochodzących z budżetu UE oraz niepodlegające zwrotowi środki z pomocy udzielanej przez państwa członkowskie Europejskiego Porozumienia o Wolnym Handlu (EFTA), a także inne środki pochodzące ze źródeł zagranicznych, niepodlegające zwrotowi oraz związane z umowami o partnerstwie publiczno-prywatnym;</w:t>
      </w:r>
    </w:p>
    <w:p w14:paraId="7C021AC3" w14:textId="77777777" w:rsidR="0081194F" w:rsidRPr="00127592" w:rsidRDefault="0000000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lastRenderedPageBreak/>
        <w:t xml:space="preserve"> umowy, których realizacja w roku budżetowym i w latach następnych jest niezbędna do zapewnienia ciągłości działania jednostki i z których wynikające płatności wykraczają poza rok budżetowy;</w:t>
      </w:r>
    </w:p>
    <w:p w14:paraId="77C9A079" w14:textId="77777777" w:rsidR="0081194F" w:rsidRPr="00127592" w:rsidRDefault="00000000">
      <w:pPr>
        <w:numPr>
          <w:ilvl w:val="0"/>
          <w:numId w:val="2"/>
        </w:numPr>
        <w:spacing w:line="360" w:lineRule="auto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 gwarancje i poręczenia udzielane przez jednostki samorządu terytorialnego.</w:t>
      </w:r>
    </w:p>
    <w:p w14:paraId="3F88F432" w14:textId="77777777" w:rsidR="00C66D5E" w:rsidRPr="00127592" w:rsidRDefault="00000000" w:rsidP="0012261C">
      <w:pPr>
        <w:spacing w:line="360" w:lineRule="auto"/>
        <w:ind w:left="-17" w:firstLine="377"/>
        <w:jc w:val="both"/>
        <w:rPr>
          <w:rFonts w:ascii="Arial" w:hAnsi="Arial" w:cs="Arial"/>
          <w:color w:val="000000"/>
          <w:shd w:val="clear" w:color="auto" w:fill="FFFFFF"/>
        </w:rPr>
      </w:pPr>
      <w:r w:rsidRPr="00127592">
        <w:rPr>
          <w:rFonts w:ascii="Arial" w:hAnsi="Arial" w:cs="Arial"/>
          <w:color w:val="000000"/>
        </w:rPr>
        <w:t>Poprzez fakt enumeratywnego wyliczenia zdarzeń, które mogą być potraktowane jako przedsięwzięcia i w związku z tym objęte WPF, katalog możliwości został zamknięty i przy tworzeniu załącznika do WPF należy odnosić się tylko i wyłącznie do tych wskazań.</w:t>
      </w:r>
      <w:r w:rsidRPr="00127592">
        <w:rPr>
          <w:rFonts w:ascii="Arial" w:hAnsi="Arial" w:cs="Arial"/>
          <w:color w:val="000000"/>
        </w:rPr>
        <w:br/>
      </w:r>
    </w:p>
    <w:p w14:paraId="5DE564BE" w14:textId="16B1D6C5" w:rsidR="0081194F" w:rsidRPr="00127592" w:rsidRDefault="00000000" w:rsidP="0012261C">
      <w:pPr>
        <w:spacing w:line="360" w:lineRule="auto"/>
        <w:ind w:left="-17" w:firstLine="725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W literaturze podkreśla się, że „Część z postanowień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w.p.f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ma charakter normatywny. W myśl art. 231 ust. 1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uchwały budżetowe muszą określać wydatki na realizowane przedsięwzięcia w wysokości umożliwiającej ich terminowe zakończenie. Przepis ten w sposób wiążący wpływa na parametry budżetu samorządowego po stronie wydatkowej. Dla poszczególnych lat budżetowych za wiążące należy także uznać limity wydatków, o których mowa w art. 226 ust. 3 pkt 4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., tj. limity wydatków w zakresie wieloletnich projektów lub zadań, w tym związanych z programami finansowanymi z udziałem środków pochodzących z budżetu Unii Europejskiej oraz niepodlegających zwrotowi środków z pomocy udzielanej przez państwa członkowskie EFTA i innych środków pochodzących ze źródeł zagranicznych niepodlegających zwrotowi, a także z umowami o partnerstwie publiczno-prywatnym” P.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Lenio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 [w:] </w:t>
      </w:r>
      <w:r w:rsidRPr="00127592">
        <w:rPr>
          <w:rFonts w:ascii="Arial" w:hAnsi="Arial" w:cs="Arial"/>
          <w:i/>
          <w:iCs/>
          <w:color w:val="000000"/>
        </w:rPr>
        <w:t>Ustawa o finansach publicznych. Komentarz, wyd. II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, red. Z.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Ofiarski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, Warszawa 2020, art. 226. Warto także nadmienić, że zgodnie z art. 226 ust. 1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wieloletnia prognoza finansowa powinna być realistyczna. Wieloletnia prognoza finansowa nie stanowi planu, a jedynie prognozę. Jest to plan działań finansowych na przyszłość, tym niemniej jest to dokument, który powinien zawierać realistyczne dane odnoszące się do gospodarki finansowej konkretnej jednostki w sposób maksymalnie realny, z uwzględnieniem wielu zmiennych czynników mających w przyszłości na nią wpływ.  (zob. P.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Lenio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 [w:] </w:t>
      </w:r>
      <w:r w:rsidRPr="00127592">
        <w:rPr>
          <w:rFonts w:ascii="Arial" w:hAnsi="Arial" w:cs="Arial"/>
          <w:i/>
          <w:iCs/>
          <w:color w:val="000000"/>
        </w:rPr>
        <w:t>Ustawa o finansach publicznych. Komentarz, wyd. II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, red. Z.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Ofiarski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>, Warszawa 2020, art. 226.)</w:t>
      </w:r>
    </w:p>
    <w:p w14:paraId="4456B1E1" w14:textId="77777777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W orzecznictwie administracyjnym RIO także podnosi się powyższą tezę, że „Obok objaśnień przyjętych w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w.p.f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załącznikiem do niej powinien być również wykaz przedsięwzięć wieloletnich, o których mowa w art. 226 ust. 4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Katalog ten ma charakter zamknięty” - Uchwała Kolegium RIO w Rzeszowie z 14.05.2013 r., XI/2367/2013, LEX nr 1330555. Nie jest zatem prawnie dopuszczalne rozszerzanie tego katalogu na mocy przepisów uchwały organu stanowiącego j.s.t. </w:t>
      </w:r>
    </w:p>
    <w:p w14:paraId="4CF2CAF2" w14:textId="77777777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Ponadto w literaturze przedmiotu zauważa się, że „Przepisy ustawy o finansach publicznych determinujące konstrukcję, a także procedurę uchwalania i zmiany wieloletniej prognozy finansowej, wpływają na pozycję organu wykonawczego j.s.t. Po pierwsze, posiada </w:t>
      </w:r>
      <w:r w:rsidRPr="00127592">
        <w:rPr>
          <w:rFonts w:ascii="Arial" w:hAnsi="Arial" w:cs="Arial"/>
          <w:color w:val="000000"/>
          <w:shd w:val="clear" w:color="auto" w:fill="FFFFFF"/>
        </w:rPr>
        <w:lastRenderedPageBreak/>
        <w:t xml:space="preserve">on wyłączną inicjatywę uchwałodawczą w zakresie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w.p.f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(art. 230 ust. 1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.). Po drugie, w myśl art. 232 ust. 1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>. zmian w wieloletniej prognozie finansowej, z wyłączeniem zmian limitów zobowiązań i kwot wydatków na przedsięwzięcia, dokonuje zarząd j.s.t. - tak E. 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Czołpińska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>, </w:t>
      </w:r>
      <w:r w:rsidRPr="00127592">
        <w:rPr>
          <w:rFonts w:ascii="Arial" w:hAnsi="Arial" w:cs="Arial"/>
          <w:i/>
          <w:iCs/>
          <w:color w:val="000000"/>
          <w:shd w:val="clear" w:color="auto" w:fill="FFFFFF"/>
        </w:rPr>
        <w:t>Wieloletnia prognoza finansowa w jednostkach samorządu terytorialnego</w:t>
      </w:r>
      <w:r w:rsidRPr="00127592">
        <w:rPr>
          <w:rFonts w:ascii="Arial" w:hAnsi="Arial" w:cs="Arial"/>
          <w:color w:val="000000"/>
          <w:shd w:val="clear" w:color="auto" w:fill="FFFFFF"/>
        </w:rPr>
        <w:t>, FK 2010/5, s. 43.</w:t>
      </w:r>
    </w:p>
    <w:p w14:paraId="19608753" w14:textId="77777777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Zatem bezsporne jest, że uchwała w sprawie wstrzymania wykonania przedsięwzięcia jest uchwałą ingerującą w materię załącznika nr 2 uchwały Rady Miasta Racibórz dotyczącą wieloletniej prognozy finansowej i w związku z tym stanowi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pozaprocesową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 zmianę jej treści. J</w:t>
      </w:r>
      <w:r w:rsidRPr="00127592">
        <w:rPr>
          <w:rFonts w:ascii="Arial" w:hAnsi="Arial" w:cs="Arial"/>
          <w:color w:val="000000"/>
        </w:rPr>
        <w:t xml:space="preserve">est aktem prawnym podejmowanym w warunkach prawnych objętych hipotezą normy art. 231 ust. 1 </w:t>
      </w:r>
      <w:proofErr w:type="spellStart"/>
      <w:r w:rsidRPr="00127592">
        <w:rPr>
          <w:rFonts w:ascii="Arial" w:hAnsi="Arial" w:cs="Arial"/>
          <w:color w:val="000000"/>
        </w:rPr>
        <w:t>u.f.p</w:t>
      </w:r>
      <w:proofErr w:type="spellEnd"/>
      <w:r w:rsidRPr="00127592">
        <w:rPr>
          <w:rFonts w:ascii="Arial" w:hAnsi="Arial" w:cs="Arial"/>
          <w:color w:val="000000"/>
        </w:rPr>
        <w:t xml:space="preserve">. 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Ponadto, załącznik nr 2 wieloletniej prognozy finansowej określa realizację wieloletnich przedsięwzięć i zmiana, (wstrzymanie wykonania) w tym zakresie, powinna dokonywana być wyłącznie z inicjatywy zarządu j.s.t. Ta wyłączność inicjatywy uchwałodawczej wynika wprost z art. 230 ust. 1 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u.f.p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. </w:t>
      </w:r>
    </w:p>
    <w:p w14:paraId="273433BA" w14:textId="77777777" w:rsidR="0081194F" w:rsidRPr="00127592" w:rsidRDefault="00000000" w:rsidP="0012261C">
      <w:pPr>
        <w:spacing w:line="360" w:lineRule="auto"/>
        <w:ind w:firstLine="141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Stanowisko takie wynika również z Uchwały </w:t>
      </w:r>
      <w:r w:rsidRPr="00127592">
        <w:rPr>
          <w:rFonts w:ascii="Arial" w:hAnsi="Arial" w:cs="Arial"/>
          <w:color w:val="000000"/>
        </w:rPr>
        <w:t>Kolegium Regionalnej Izby Obrachunkowej w Katowicach Nr 269/XXVI/2022 z dnia 17 listopada 2022 r. dotyczącej uchwały Nr XLIX/697/2022 Rady Miasta Racibórz z dnia 26 października 2022 r. w sprawie zmiany wieloletniej prognozy finansowej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. </w:t>
      </w:r>
      <w:r w:rsidRPr="00127592">
        <w:rPr>
          <w:rFonts w:ascii="Arial" w:hAnsi="Arial" w:cs="Arial"/>
          <w:color w:val="000000"/>
        </w:rPr>
        <w:t xml:space="preserve">Kolegium RIO podnosi w uzasadnianiu, że „Nawet przy założeniu, iż Rada Miasta posiadała podstawy prawne do podjęcia uchwały Nr XLVII/677/2022 w sprawie wstrzymania wykonywania ww. przedsięwzięcia, to należy wskazać, iż jej podjęcie nie „wyłączyło” wyłącznej inicjatywy Prezydenta Miasta do przedkładania projektu uchwały w sprawie zmiany wieloletniej prognozy finansowej, o której stanowi art. 230 ust. 1 ustawy o finansach publicznych”. Dalej Kolegium RIO wskazuje, że „podejmowanie przez organ stanowiący uchwały w sprawie wstrzymania realizacji przedsięwzięcia, jakkolwiek prawnie dopuszczalne, to jednak jest uznawane za „obejście zasady wyrażonej w art. 230 ust. 1 ustawy o finansach publicznych”. Jak wskazuje R. </w:t>
      </w:r>
      <w:proofErr w:type="spellStart"/>
      <w:r w:rsidRPr="00127592">
        <w:rPr>
          <w:rFonts w:ascii="Arial" w:hAnsi="Arial" w:cs="Arial"/>
          <w:color w:val="000000"/>
        </w:rPr>
        <w:t>Trykozko</w:t>
      </w:r>
      <w:proofErr w:type="spellEnd"/>
      <w:r w:rsidRPr="00127592">
        <w:rPr>
          <w:rFonts w:ascii="Arial" w:hAnsi="Arial" w:cs="Arial"/>
          <w:color w:val="000000"/>
        </w:rPr>
        <w:t xml:space="preserve"> „nie da się funkcjonalnie uzasadniać, aby organ stanowiący sam mógł inicjować zmiany załącznika do uchwały w sprawie </w:t>
      </w:r>
      <w:proofErr w:type="spellStart"/>
      <w:r w:rsidRPr="00127592">
        <w:rPr>
          <w:rFonts w:ascii="Arial" w:hAnsi="Arial" w:cs="Arial"/>
          <w:color w:val="000000"/>
        </w:rPr>
        <w:t>w.p.f</w:t>
      </w:r>
      <w:proofErr w:type="spellEnd"/>
      <w:r w:rsidRPr="00127592">
        <w:rPr>
          <w:rFonts w:ascii="Arial" w:hAnsi="Arial" w:cs="Arial"/>
          <w:color w:val="000000"/>
        </w:rPr>
        <w:t xml:space="preserve">. dotyczące przedsięwzięć. </w:t>
      </w:r>
      <w:r w:rsidRPr="0012261C">
        <w:rPr>
          <w:rFonts w:ascii="Arial" w:hAnsi="Arial" w:cs="Arial"/>
          <w:color w:val="000000"/>
        </w:rPr>
        <w:t xml:space="preserve">Trudno zatem wskazać podstawę, na jakiej organ stanowiący (rada, sejmik) miałby podejmować uchwałę np. o „wstrzymaniu realizacji” przedsięwzięcia, skoro taka uchwała oznacza w praktyce zmianę załącznika do uchwały w sprawie </w:t>
      </w:r>
      <w:proofErr w:type="spellStart"/>
      <w:r w:rsidRPr="0012261C">
        <w:rPr>
          <w:rFonts w:ascii="Arial" w:hAnsi="Arial" w:cs="Arial"/>
          <w:color w:val="000000"/>
        </w:rPr>
        <w:t>w.p.f</w:t>
      </w:r>
      <w:proofErr w:type="spellEnd"/>
      <w:r w:rsidRPr="0012261C">
        <w:rPr>
          <w:rFonts w:ascii="Arial" w:hAnsi="Arial" w:cs="Arial"/>
          <w:color w:val="000000"/>
        </w:rPr>
        <w:t>., która powinna być zainicjowana przez zarząd.” (</w:t>
      </w:r>
      <w:r w:rsidRPr="00127592">
        <w:rPr>
          <w:rFonts w:ascii="Arial" w:hAnsi="Arial" w:cs="Arial"/>
          <w:color w:val="000000"/>
        </w:rPr>
        <w:t xml:space="preserve">R. </w:t>
      </w:r>
      <w:proofErr w:type="spellStart"/>
      <w:r w:rsidRPr="00127592">
        <w:rPr>
          <w:rFonts w:ascii="Arial" w:hAnsi="Arial" w:cs="Arial"/>
          <w:color w:val="000000"/>
        </w:rPr>
        <w:t>Trykozko</w:t>
      </w:r>
      <w:proofErr w:type="spellEnd"/>
      <w:r w:rsidRPr="00127592">
        <w:rPr>
          <w:rFonts w:ascii="Arial" w:hAnsi="Arial" w:cs="Arial"/>
          <w:color w:val="000000"/>
        </w:rPr>
        <w:t xml:space="preserve">, Ustawa o finansach publicznych. Komentarz dla jednostek samorządu terytorialnego, Warszawa 2010, s. 389)” [cyt. Z uzasadnienia uchwały NR </w:t>
      </w:r>
      <w:proofErr w:type="spellStart"/>
      <w:r w:rsidRPr="00127592">
        <w:rPr>
          <w:rFonts w:ascii="Arial" w:hAnsi="Arial" w:cs="Arial"/>
          <w:color w:val="000000"/>
        </w:rPr>
        <w:t>Nr</w:t>
      </w:r>
      <w:proofErr w:type="spellEnd"/>
      <w:r w:rsidRPr="00127592">
        <w:rPr>
          <w:rFonts w:ascii="Arial" w:hAnsi="Arial" w:cs="Arial"/>
          <w:color w:val="000000"/>
        </w:rPr>
        <w:t xml:space="preserve"> 269/XXVI/2022  Kolegium RIO w Katowicach].</w:t>
      </w:r>
    </w:p>
    <w:p w14:paraId="18B11F5E" w14:textId="77777777" w:rsidR="0081194F" w:rsidRPr="00127592" w:rsidRDefault="00000000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color w:val="000000"/>
        </w:rPr>
      </w:pPr>
      <w:r w:rsidRPr="00127592">
        <w:rPr>
          <w:rFonts w:ascii="Arial" w:hAnsi="Arial" w:cs="Arial"/>
          <w:b/>
          <w:bCs/>
          <w:color w:val="000000"/>
        </w:rPr>
        <w:t>Konkluzje.</w:t>
      </w:r>
    </w:p>
    <w:p w14:paraId="5E0D26D9" w14:textId="77777777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W świetle powyższego należy przyjąć, że uchwała Nr XLVII/677/2022 Rady Miasta Racibórz z dnia 28 września 2022 r. w sprawie wstrzymania wykonania przedsięwzięcia ma </w:t>
      </w:r>
      <w:r w:rsidRPr="00127592">
        <w:rPr>
          <w:rFonts w:ascii="Arial" w:hAnsi="Arial" w:cs="Arial"/>
          <w:color w:val="000000"/>
        </w:rPr>
        <w:lastRenderedPageBreak/>
        <w:t xml:space="preserve">charakter intencyjny i wywołanie przez nią skutków prawnych uzależnione jest od podjęcia określonych działań w kierunku wprowadzenia jej treści do uchwały w sprawie wieloletniej prognozy finansowej. Wyłączna inicjatywa organu wykonawczego w tym zakresie skutecznie blokuje możliwość wywołania skutków prawnych przez przedmiotową uchwałę  podjętą z inicjatywy organu stanowiącego. Dodatkowo okoliczność tą potwierdza fakt, że na sesji w dniu 23 listopada b.r. Rada Miasta Racibórz podjęła uchwałę, w której na realizację przedsięwzięcia będącego przedmiotem analizowanej uchwały, zostało przeznaczone dodatkowo 7 mln. 200 zł. Rada Miasta podejmując uchwałę w dniu 28 września b.r. w sprawie wstrzymania wykonania przedsięwzięcia </w:t>
      </w:r>
      <w:r w:rsidRPr="00127592">
        <w:rPr>
          <w:rFonts w:ascii="Arial" w:hAnsi="Arial" w:cs="Arial"/>
          <w:i/>
          <w:iCs/>
          <w:color w:val="000000"/>
        </w:rPr>
        <w:t>de facto</w:t>
      </w:r>
      <w:r w:rsidRPr="00127592">
        <w:rPr>
          <w:rFonts w:ascii="Arial" w:hAnsi="Arial" w:cs="Arial"/>
          <w:color w:val="000000"/>
        </w:rPr>
        <w:t xml:space="preserve"> dokonała ingerencji w wieloletnią prognozę finansową, do czego nie miała uprawnienie pomijając inicjatywę organu wykonawczego. Natomiast w świetle braku wykonania tej uchwały przez organ wykonawczy, Rada zdecydowała o dalszym jego istnieniu uzupełniając środki finansowe na 2023 r. o kwotę 7 mln 200 zł. </w:t>
      </w:r>
    </w:p>
    <w:p w14:paraId="39983A89" w14:textId="7C3E014C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W literaturze przedmiotu istnieje zgoda, że każda zmiana w zakresie realizacji wieloletniego przedsięwzięcia powinna nastąpić poprzez naniesienie tej zmiany do wieloletniej prognozy finansowej, jako podstawowego dokumentu 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wieloletniego planowania w gospodarce finansowej podmiotów publicznych. </w:t>
      </w:r>
      <w:r w:rsidRPr="00127592">
        <w:rPr>
          <w:rFonts w:ascii="Arial" w:hAnsi="Arial" w:cs="Arial"/>
          <w:color w:val="000000"/>
          <w:u w:val="single"/>
          <w:shd w:val="clear" w:color="auto" w:fill="FFFFFF"/>
        </w:rPr>
        <w:t>Podejmowanie odrębnych uchwał w tym zakresie prowadzi do obejścia prawa i jest prawnie obojętne dla skuteczności realizacji tych przedsięwzięć.</w:t>
      </w:r>
      <w:r w:rsidRPr="00127592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127592">
        <w:rPr>
          <w:rFonts w:ascii="Arial" w:hAnsi="Arial" w:cs="Arial"/>
          <w:color w:val="000000"/>
        </w:rPr>
        <w:t>Oznacza to, że wszystkie uchwały, których przedmiotem są przedsięwzięcia objęte wieloletnią prognozą finansową powinny być podejmowane w trybie przewidzianym dla aktów prawnych tego typu</w:t>
      </w:r>
      <w:r w:rsidR="0012261C">
        <w:rPr>
          <w:rFonts w:ascii="Arial" w:hAnsi="Arial" w:cs="Arial"/>
          <w:color w:val="000000"/>
        </w:rPr>
        <w:t xml:space="preserve"> (por. </w:t>
      </w:r>
      <w:r w:rsidR="0012261C" w:rsidRPr="00127592">
        <w:rPr>
          <w:rFonts w:ascii="Arial" w:hAnsi="Arial" w:cs="Arial"/>
          <w:color w:val="000000"/>
        </w:rPr>
        <w:t xml:space="preserve">R. </w:t>
      </w:r>
      <w:proofErr w:type="spellStart"/>
      <w:r w:rsidR="0012261C" w:rsidRPr="00127592">
        <w:rPr>
          <w:rFonts w:ascii="Arial" w:hAnsi="Arial" w:cs="Arial"/>
          <w:color w:val="000000"/>
        </w:rPr>
        <w:t>Trykozko</w:t>
      </w:r>
      <w:proofErr w:type="spellEnd"/>
      <w:r w:rsidR="0012261C" w:rsidRPr="00127592">
        <w:rPr>
          <w:rFonts w:ascii="Arial" w:hAnsi="Arial" w:cs="Arial"/>
          <w:color w:val="000000"/>
        </w:rPr>
        <w:t xml:space="preserve">, Ustawa o finansach publicznych. Komentarz dla jednostek samorządu terytorialnego, Warszawa 2010, s. 389)” [cyt. Z uzasadnienia uchwały NR </w:t>
      </w:r>
      <w:proofErr w:type="spellStart"/>
      <w:r w:rsidR="0012261C" w:rsidRPr="00127592">
        <w:rPr>
          <w:rFonts w:ascii="Arial" w:hAnsi="Arial" w:cs="Arial"/>
          <w:color w:val="000000"/>
        </w:rPr>
        <w:t>Nr</w:t>
      </w:r>
      <w:proofErr w:type="spellEnd"/>
      <w:r w:rsidR="0012261C" w:rsidRPr="00127592">
        <w:rPr>
          <w:rFonts w:ascii="Arial" w:hAnsi="Arial" w:cs="Arial"/>
          <w:color w:val="000000"/>
        </w:rPr>
        <w:t xml:space="preserve"> 269/XXVI/2022  Kolegium RIO w Katowicach</w:t>
      </w:r>
      <w:r w:rsidR="0012261C">
        <w:rPr>
          <w:rFonts w:ascii="Arial" w:hAnsi="Arial" w:cs="Arial"/>
          <w:color w:val="000000"/>
        </w:rPr>
        <w:t>).</w:t>
      </w:r>
    </w:p>
    <w:p w14:paraId="200A5C3C" w14:textId="22E12D18" w:rsidR="0081194F" w:rsidRPr="00127592" w:rsidRDefault="00000000" w:rsidP="0012261C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  <w:shd w:val="clear" w:color="auto" w:fill="FFFFFF"/>
        </w:rPr>
        <w:t xml:space="preserve">Należy także zauważyć, że mimo, iż w obrocie prawnym pozostaje nadal uchwała o treści wstrzymującej wykonanie przedsięwzięcia </w:t>
      </w:r>
      <w:r w:rsidRPr="00127592">
        <w:rPr>
          <w:rFonts w:ascii="Arial" w:hAnsi="Arial" w:cs="Arial"/>
          <w:color w:val="000000"/>
        </w:rPr>
        <w:t xml:space="preserve">pod nazwą "Raciborskie Centrum Aktywnej Integracji Społecznej - Budowa obiektu z wyposażeniem", to </w:t>
      </w:r>
      <w:r w:rsidRPr="00127592">
        <w:rPr>
          <w:rFonts w:ascii="Arial" w:hAnsi="Arial" w:cs="Arial"/>
          <w:color w:val="000000"/>
          <w:u w:val="single"/>
        </w:rPr>
        <w:t>materialno-prawny skutek, który ta uchwała wywołałaby jest uzależniony od realizacji tej uchwały przez organ wykonawczy poprzez zainicjowanie stosownych zmian w WPF</w:t>
      </w:r>
      <w:r w:rsidRPr="00127592">
        <w:rPr>
          <w:rFonts w:ascii="Arial" w:hAnsi="Arial" w:cs="Arial"/>
          <w:color w:val="000000"/>
        </w:rPr>
        <w:t xml:space="preserve">. Stąd też wydaje się słuszne przypisanie analizowanej uchwale charakteru intencyjnego, czyli takiego, który </w:t>
      </w:r>
      <w:r w:rsidRPr="00127592">
        <w:rPr>
          <w:rFonts w:ascii="Arial" w:hAnsi="Arial" w:cs="Arial"/>
          <w:color w:val="000000"/>
          <w:u w:val="single"/>
        </w:rPr>
        <w:t xml:space="preserve">nie wywołuje żadnych </w:t>
      </w:r>
      <w:r w:rsidR="00C66D5E" w:rsidRPr="00127592">
        <w:rPr>
          <w:rFonts w:ascii="Arial" w:hAnsi="Arial" w:cs="Arial"/>
          <w:color w:val="000000"/>
          <w:u w:val="single"/>
        </w:rPr>
        <w:t xml:space="preserve">materialnych </w:t>
      </w:r>
      <w:r w:rsidRPr="00127592">
        <w:rPr>
          <w:rFonts w:ascii="Arial" w:hAnsi="Arial" w:cs="Arial"/>
          <w:color w:val="000000"/>
          <w:u w:val="single"/>
        </w:rPr>
        <w:t>skutków prawnych</w:t>
      </w:r>
      <w:r w:rsidRPr="00127592">
        <w:rPr>
          <w:rFonts w:ascii="Arial" w:hAnsi="Arial" w:cs="Arial"/>
          <w:color w:val="000000"/>
        </w:rPr>
        <w:t xml:space="preserve">. Uchwały intencyjne mieszczą się w działaniach organów j.s.t., ale nie mają wprost charakteru władczego (tak - </w:t>
      </w:r>
      <w:r w:rsidRPr="00127592">
        <w:rPr>
          <w:rFonts w:ascii="Arial" w:hAnsi="Arial" w:cs="Arial"/>
          <w:color w:val="000000"/>
          <w:shd w:val="clear" w:color="auto" w:fill="FFFFFF"/>
        </w:rPr>
        <w:t>Postanowienie WSA w Łodzi z 19.08.2020 r., II SA/</w:t>
      </w:r>
      <w:proofErr w:type="spellStart"/>
      <w:r w:rsidRPr="00127592">
        <w:rPr>
          <w:rFonts w:ascii="Arial" w:hAnsi="Arial" w:cs="Arial"/>
          <w:color w:val="000000"/>
          <w:shd w:val="clear" w:color="auto" w:fill="FFFFFF"/>
        </w:rPr>
        <w:t>Łd</w:t>
      </w:r>
      <w:proofErr w:type="spellEnd"/>
      <w:r w:rsidRPr="00127592">
        <w:rPr>
          <w:rFonts w:ascii="Arial" w:hAnsi="Arial" w:cs="Arial"/>
          <w:color w:val="000000"/>
          <w:shd w:val="clear" w:color="auto" w:fill="FFFFFF"/>
        </w:rPr>
        <w:t xml:space="preserve"> 607/19, LEX nr 3048295)</w:t>
      </w:r>
      <w:r w:rsidRPr="00127592">
        <w:rPr>
          <w:rFonts w:ascii="Arial" w:hAnsi="Arial" w:cs="Arial"/>
          <w:color w:val="000000"/>
        </w:rPr>
        <w:t xml:space="preserve">. </w:t>
      </w:r>
    </w:p>
    <w:p w14:paraId="488121B1" w14:textId="444D0267" w:rsidR="0081194F" w:rsidRPr="00127592" w:rsidRDefault="00C66D5E" w:rsidP="00C66D5E">
      <w:pPr>
        <w:spacing w:line="360" w:lineRule="auto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>Niniejsza analiza sporządzona została na zlecenie Urzędu Miasta Racibórz.</w:t>
      </w:r>
    </w:p>
    <w:p w14:paraId="6980227C" w14:textId="6898D61C" w:rsidR="00C66D5E" w:rsidRPr="00127592" w:rsidRDefault="00C66D5E" w:rsidP="00C66D5E">
      <w:pPr>
        <w:spacing w:line="360" w:lineRule="auto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 xml:space="preserve">Racibórz, dnia </w:t>
      </w:r>
      <w:r w:rsidR="0012261C">
        <w:rPr>
          <w:rFonts w:ascii="Arial" w:hAnsi="Arial" w:cs="Arial"/>
          <w:color w:val="000000"/>
        </w:rPr>
        <w:t>21</w:t>
      </w:r>
      <w:r w:rsidRPr="00127592">
        <w:rPr>
          <w:rFonts w:ascii="Arial" w:hAnsi="Arial" w:cs="Arial"/>
          <w:color w:val="000000"/>
        </w:rPr>
        <w:t xml:space="preserve"> grudnia 2022r. </w:t>
      </w:r>
    </w:p>
    <w:p w14:paraId="4355150B" w14:textId="6616D949" w:rsidR="00C66D5E" w:rsidRPr="00127592" w:rsidRDefault="00C66D5E" w:rsidP="00C66D5E">
      <w:pPr>
        <w:spacing w:line="360" w:lineRule="auto"/>
        <w:rPr>
          <w:rFonts w:ascii="Arial" w:hAnsi="Arial" w:cs="Arial"/>
          <w:color w:val="000000"/>
        </w:rPr>
      </w:pP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  <w:t>Adwokat</w:t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Pr="00127592">
        <w:rPr>
          <w:rFonts w:ascii="Arial" w:hAnsi="Arial" w:cs="Arial"/>
          <w:color w:val="000000"/>
        </w:rPr>
        <w:tab/>
      </w:r>
      <w:r w:rsidR="0012261C">
        <w:rPr>
          <w:rFonts w:ascii="Arial" w:hAnsi="Arial" w:cs="Arial"/>
          <w:color w:val="000000"/>
        </w:rPr>
        <w:t xml:space="preserve">            </w:t>
      </w:r>
      <w:r w:rsidRPr="00127592">
        <w:rPr>
          <w:rFonts w:ascii="Arial" w:hAnsi="Arial" w:cs="Arial"/>
          <w:color w:val="000000"/>
        </w:rPr>
        <w:t>dr hab. Ewa Pierzchała</w:t>
      </w:r>
    </w:p>
    <w:sectPr w:rsidR="00C66D5E" w:rsidRPr="00127592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EF0BD7" w14:textId="77777777" w:rsidR="0036742F" w:rsidRDefault="0036742F">
      <w:pPr>
        <w:spacing w:after="0" w:line="240" w:lineRule="auto"/>
      </w:pPr>
      <w:r>
        <w:separator/>
      </w:r>
    </w:p>
  </w:endnote>
  <w:endnote w:type="continuationSeparator" w:id="0">
    <w:p w14:paraId="42A62AF6" w14:textId="77777777" w:rsidR="0036742F" w:rsidRDefault="00367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93146093"/>
      <w:docPartObj>
        <w:docPartGallery w:val="Page Numbers (Bottom of Page)"/>
        <w:docPartUnique/>
      </w:docPartObj>
    </w:sdtPr>
    <w:sdtContent>
      <w:p w14:paraId="4EB54FE7" w14:textId="77777777" w:rsidR="0081194F" w:rsidRDefault="00000000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3</w:t>
        </w:r>
        <w:r>
          <w:fldChar w:fldCharType="end"/>
        </w:r>
      </w:p>
    </w:sdtContent>
  </w:sdt>
  <w:p w14:paraId="1CC741EA" w14:textId="77777777" w:rsidR="0081194F" w:rsidRDefault="0081194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4B469C" w14:textId="77777777" w:rsidR="0036742F" w:rsidRDefault="0036742F">
      <w:pPr>
        <w:spacing w:after="0" w:line="240" w:lineRule="auto"/>
      </w:pPr>
      <w:r>
        <w:separator/>
      </w:r>
    </w:p>
  </w:footnote>
  <w:footnote w:type="continuationSeparator" w:id="0">
    <w:p w14:paraId="6D8BAADA" w14:textId="77777777" w:rsidR="0036742F" w:rsidRDefault="003674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8F59B8"/>
    <w:multiLevelType w:val="multilevel"/>
    <w:tmpl w:val="67E40ADA"/>
    <w:lvl w:ilvl="0">
      <w:start w:val="1"/>
      <w:numFmt w:val="upperRoman"/>
      <w:lvlText w:val="%1."/>
      <w:lvlJc w:val="left"/>
      <w:pPr>
        <w:tabs>
          <w:tab w:val="num" w:pos="0"/>
        </w:tabs>
        <w:ind w:left="861" w:hanging="72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AB33DF6"/>
    <w:multiLevelType w:val="multilevel"/>
    <w:tmpl w:val="93CEED6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2D887164"/>
    <w:multiLevelType w:val="multilevel"/>
    <w:tmpl w:val="CD36335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1478305155">
    <w:abstractNumId w:val="0"/>
  </w:num>
  <w:num w:numId="2" w16cid:durableId="486240704">
    <w:abstractNumId w:val="1"/>
  </w:num>
  <w:num w:numId="3" w16cid:durableId="20050143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194F"/>
    <w:rsid w:val="0012261C"/>
    <w:rsid w:val="00127592"/>
    <w:rsid w:val="0036742F"/>
    <w:rsid w:val="0081194F"/>
    <w:rsid w:val="00C66D5E"/>
    <w:rsid w:val="00EE3C21"/>
    <w:rsid w:val="00FB5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863A1A"/>
  <w15:docId w15:val="{2FFC7E92-1E87-4691-969F-025AA8286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link w:val="Nagwek1Znak"/>
    <w:uiPriority w:val="9"/>
    <w:qFormat/>
    <w:rsid w:val="00127592"/>
    <w:pPr>
      <w:suppressAutoHyphens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422244"/>
  </w:style>
  <w:style w:type="character" w:customStyle="1" w:styleId="StopkaZnak">
    <w:name w:val="Stopka Znak"/>
    <w:basedOn w:val="Domylnaczcionkaakapitu"/>
    <w:link w:val="Stopka"/>
    <w:uiPriority w:val="99"/>
    <w:qFormat/>
    <w:rsid w:val="00422244"/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422244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3C21D2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422244"/>
    <w:pPr>
      <w:tabs>
        <w:tab w:val="center" w:pos="4536"/>
        <w:tab w:val="right" w:pos="9072"/>
      </w:tabs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6D5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6D5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6D5E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12759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2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1854</Words>
  <Characters>11125</Characters>
  <Application>Microsoft Office Word</Application>
  <DocSecurity>0</DocSecurity>
  <Lines>92</Lines>
  <Paragraphs>25</Paragraphs>
  <ScaleCrop>false</ScaleCrop>
  <Company/>
  <LinksUpToDate>false</LinksUpToDate>
  <CharactersWithSpaces>12954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 Pierzchała</dc:creator>
  <dc:description/>
  <cp:lastModifiedBy>Ewa Pierzchała</cp:lastModifiedBy>
  <cp:revision>2</cp:revision>
  <dcterms:created xsi:type="dcterms:W3CDTF">2022-12-21T08:06:00Z</dcterms:created>
  <dcterms:modified xsi:type="dcterms:W3CDTF">2022-12-21T08:06:00Z</dcterms:modified>
  <dc:language>pl-PL</dc:language>
</cp:coreProperties>
</file>